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394" w:rsidRPr="00166564" w:rsidRDefault="00FC6394" w:rsidP="00166564">
      <w:pPr>
        <w:spacing w:line="480" w:lineRule="auto"/>
        <w:rPr>
          <w:rFonts w:ascii="Times New Roman" w:hAnsi="Times New Roman" w:cs="Times New Roman"/>
          <w:sz w:val="24"/>
          <w:szCs w:val="24"/>
        </w:rPr>
      </w:pPr>
      <w:bookmarkStart w:id="0" w:name="_GoBack"/>
      <w:bookmarkEnd w:id="0"/>
    </w:p>
    <w:p w:rsidR="00FC6394" w:rsidRPr="00166564" w:rsidRDefault="00FC6394" w:rsidP="00166564">
      <w:pPr>
        <w:spacing w:line="480" w:lineRule="auto"/>
        <w:rPr>
          <w:rFonts w:ascii="Times New Roman" w:hAnsi="Times New Roman" w:cs="Times New Roman"/>
          <w:sz w:val="24"/>
          <w:szCs w:val="24"/>
        </w:rPr>
      </w:pPr>
    </w:p>
    <w:p w:rsidR="00FC6394" w:rsidRPr="00166564" w:rsidRDefault="00FC6394" w:rsidP="00166564">
      <w:pPr>
        <w:spacing w:line="480" w:lineRule="auto"/>
        <w:rPr>
          <w:rFonts w:ascii="Times New Roman" w:hAnsi="Times New Roman" w:cs="Times New Roman"/>
          <w:sz w:val="24"/>
          <w:szCs w:val="24"/>
        </w:rPr>
      </w:pPr>
    </w:p>
    <w:p w:rsidR="00FC6394" w:rsidRPr="00166564" w:rsidRDefault="00FC6394" w:rsidP="00166564">
      <w:pPr>
        <w:spacing w:line="480" w:lineRule="auto"/>
        <w:rPr>
          <w:rFonts w:ascii="Times New Roman" w:hAnsi="Times New Roman" w:cs="Times New Roman"/>
          <w:sz w:val="24"/>
          <w:szCs w:val="24"/>
        </w:rPr>
      </w:pPr>
    </w:p>
    <w:p w:rsidR="00FC6394" w:rsidRPr="00166564" w:rsidRDefault="00FC6394" w:rsidP="00166564">
      <w:pPr>
        <w:spacing w:line="480" w:lineRule="auto"/>
        <w:rPr>
          <w:rFonts w:ascii="Times New Roman" w:hAnsi="Times New Roman" w:cs="Times New Roman"/>
          <w:sz w:val="24"/>
          <w:szCs w:val="24"/>
        </w:rPr>
      </w:pPr>
    </w:p>
    <w:p w:rsidR="00FC6394" w:rsidRPr="00166564" w:rsidRDefault="00FC6394" w:rsidP="00166564">
      <w:pPr>
        <w:spacing w:line="480" w:lineRule="auto"/>
        <w:rPr>
          <w:rFonts w:ascii="Times New Roman" w:hAnsi="Times New Roman" w:cs="Times New Roman"/>
          <w:sz w:val="24"/>
          <w:szCs w:val="24"/>
        </w:rPr>
      </w:pPr>
    </w:p>
    <w:p w:rsidR="00FC6394" w:rsidRPr="00166564" w:rsidRDefault="00FC6394" w:rsidP="00166564">
      <w:pPr>
        <w:spacing w:line="480" w:lineRule="auto"/>
        <w:rPr>
          <w:rFonts w:ascii="Times New Roman" w:hAnsi="Times New Roman" w:cs="Times New Roman"/>
          <w:sz w:val="24"/>
          <w:szCs w:val="24"/>
        </w:rPr>
      </w:pPr>
    </w:p>
    <w:p w:rsidR="00FC6394" w:rsidRPr="00166564" w:rsidRDefault="00FC6394" w:rsidP="00166564">
      <w:pPr>
        <w:spacing w:line="480" w:lineRule="auto"/>
        <w:jc w:val="center"/>
        <w:rPr>
          <w:rFonts w:ascii="Times New Roman" w:hAnsi="Times New Roman" w:cs="Times New Roman"/>
          <w:sz w:val="24"/>
          <w:szCs w:val="24"/>
        </w:rPr>
      </w:pPr>
    </w:p>
    <w:p w:rsidR="00FC6394" w:rsidRPr="00166564" w:rsidRDefault="00E33B38" w:rsidP="00166564">
      <w:pPr>
        <w:spacing w:line="480" w:lineRule="auto"/>
        <w:jc w:val="center"/>
        <w:rPr>
          <w:rFonts w:ascii="Times New Roman" w:hAnsi="Times New Roman" w:cs="Times New Roman"/>
          <w:sz w:val="24"/>
          <w:szCs w:val="24"/>
        </w:rPr>
      </w:pPr>
      <w:r w:rsidRPr="00166564">
        <w:rPr>
          <w:rFonts w:ascii="Times New Roman" w:hAnsi="Times New Roman" w:cs="Times New Roman"/>
          <w:sz w:val="24"/>
          <w:szCs w:val="24"/>
        </w:rPr>
        <w:t>Impacts of 2003-2007 Iraq War on U.S. Balance of Payment</w:t>
      </w:r>
    </w:p>
    <w:p w:rsidR="00FC6394" w:rsidRPr="00166564" w:rsidRDefault="00E33B38" w:rsidP="00166564">
      <w:pPr>
        <w:spacing w:line="480" w:lineRule="auto"/>
        <w:jc w:val="center"/>
        <w:rPr>
          <w:rFonts w:ascii="Times New Roman" w:hAnsi="Times New Roman" w:cs="Times New Roman"/>
          <w:sz w:val="24"/>
          <w:szCs w:val="24"/>
        </w:rPr>
      </w:pPr>
      <w:r w:rsidRPr="00166564">
        <w:rPr>
          <w:rFonts w:ascii="Times New Roman" w:hAnsi="Times New Roman" w:cs="Times New Roman"/>
          <w:sz w:val="24"/>
          <w:szCs w:val="24"/>
        </w:rPr>
        <w:t>Name</w:t>
      </w:r>
    </w:p>
    <w:p w:rsidR="00FC6394" w:rsidRPr="00166564" w:rsidRDefault="00E33B38" w:rsidP="00166564">
      <w:pPr>
        <w:spacing w:line="480" w:lineRule="auto"/>
        <w:jc w:val="center"/>
        <w:rPr>
          <w:rFonts w:ascii="Times New Roman" w:hAnsi="Times New Roman" w:cs="Times New Roman"/>
          <w:sz w:val="24"/>
          <w:szCs w:val="24"/>
        </w:rPr>
      </w:pPr>
      <w:r w:rsidRPr="00166564">
        <w:rPr>
          <w:rFonts w:ascii="Times New Roman" w:hAnsi="Times New Roman" w:cs="Times New Roman"/>
          <w:sz w:val="24"/>
          <w:szCs w:val="24"/>
        </w:rPr>
        <w:t>Institution</w:t>
      </w:r>
    </w:p>
    <w:p w:rsidR="00FC6394" w:rsidRPr="00166564" w:rsidRDefault="00FC6394" w:rsidP="00166564">
      <w:pPr>
        <w:spacing w:line="480" w:lineRule="auto"/>
        <w:jc w:val="center"/>
        <w:rPr>
          <w:rFonts w:ascii="Times New Roman" w:hAnsi="Times New Roman" w:cs="Times New Roman"/>
          <w:sz w:val="24"/>
          <w:szCs w:val="24"/>
        </w:rPr>
      </w:pPr>
    </w:p>
    <w:p w:rsidR="00FC6394" w:rsidRPr="00166564" w:rsidRDefault="00FC6394" w:rsidP="00166564">
      <w:pPr>
        <w:spacing w:line="480" w:lineRule="auto"/>
        <w:jc w:val="center"/>
        <w:rPr>
          <w:rFonts w:ascii="Times New Roman" w:hAnsi="Times New Roman" w:cs="Times New Roman"/>
          <w:sz w:val="24"/>
          <w:szCs w:val="24"/>
        </w:rPr>
      </w:pPr>
    </w:p>
    <w:p w:rsidR="00FC6394" w:rsidRPr="00166564" w:rsidRDefault="00FC6394" w:rsidP="00166564">
      <w:pPr>
        <w:spacing w:line="480" w:lineRule="auto"/>
        <w:jc w:val="center"/>
        <w:rPr>
          <w:rFonts w:ascii="Times New Roman" w:hAnsi="Times New Roman" w:cs="Times New Roman"/>
          <w:sz w:val="24"/>
          <w:szCs w:val="24"/>
        </w:rPr>
      </w:pPr>
    </w:p>
    <w:p w:rsidR="00FC6394" w:rsidRPr="00166564" w:rsidRDefault="00FC6394" w:rsidP="00166564">
      <w:pPr>
        <w:spacing w:line="480" w:lineRule="auto"/>
        <w:jc w:val="center"/>
        <w:rPr>
          <w:rFonts w:ascii="Times New Roman" w:hAnsi="Times New Roman" w:cs="Times New Roman"/>
          <w:sz w:val="24"/>
          <w:szCs w:val="24"/>
        </w:rPr>
      </w:pPr>
    </w:p>
    <w:p w:rsidR="00FC6394" w:rsidRPr="00166564" w:rsidRDefault="00FC6394" w:rsidP="00166564">
      <w:pPr>
        <w:spacing w:line="480" w:lineRule="auto"/>
        <w:jc w:val="center"/>
        <w:rPr>
          <w:rFonts w:ascii="Times New Roman" w:hAnsi="Times New Roman" w:cs="Times New Roman"/>
          <w:sz w:val="24"/>
          <w:szCs w:val="24"/>
        </w:rPr>
      </w:pPr>
    </w:p>
    <w:p w:rsidR="00FC6394" w:rsidRPr="00166564" w:rsidRDefault="00FC6394" w:rsidP="00166564">
      <w:pPr>
        <w:spacing w:line="480" w:lineRule="auto"/>
        <w:jc w:val="center"/>
        <w:rPr>
          <w:rFonts w:ascii="Times New Roman" w:hAnsi="Times New Roman" w:cs="Times New Roman"/>
          <w:sz w:val="24"/>
          <w:szCs w:val="24"/>
        </w:rPr>
      </w:pPr>
    </w:p>
    <w:p w:rsidR="00AC571E" w:rsidRDefault="00AC571E" w:rsidP="00AC571E">
      <w:pPr>
        <w:tabs>
          <w:tab w:val="left" w:pos="2985"/>
        </w:tabs>
        <w:spacing w:line="480" w:lineRule="auto"/>
        <w:rPr>
          <w:rFonts w:ascii="Times New Roman" w:hAnsi="Times New Roman" w:cs="Times New Roman"/>
          <w:sz w:val="24"/>
          <w:szCs w:val="24"/>
        </w:rPr>
      </w:pPr>
    </w:p>
    <w:p w:rsidR="00FC6394" w:rsidRPr="00166564" w:rsidRDefault="00E33B38" w:rsidP="00AC571E">
      <w:pPr>
        <w:tabs>
          <w:tab w:val="left" w:pos="298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66564">
        <w:rPr>
          <w:rFonts w:ascii="Times New Roman" w:hAnsi="Times New Roman" w:cs="Times New Roman"/>
          <w:sz w:val="24"/>
          <w:szCs w:val="24"/>
        </w:rPr>
        <w:t xml:space="preserve">The Iraq war that took place between the year 2003 and the </w:t>
      </w:r>
      <w:r w:rsidR="00270CA0" w:rsidRPr="00166564">
        <w:rPr>
          <w:rFonts w:ascii="Times New Roman" w:hAnsi="Times New Roman" w:cs="Times New Roman"/>
          <w:sz w:val="24"/>
          <w:szCs w:val="24"/>
        </w:rPr>
        <w:t>year</w:t>
      </w:r>
      <w:r w:rsidRPr="00166564">
        <w:rPr>
          <w:rFonts w:ascii="Times New Roman" w:hAnsi="Times New Roman" w:cs="Times New Roman"/>
          <w:sz w:val="24"/>
          <w:szCs w:val="24"/>
        </w:rPr>
        <w:t xml:space="preserve"> 2007 posed significant impacts on the </w:t>
      </w:r>
      <w:r w:rsidR="00270CA0" w:rsidRPr="00166564">
        <w:rPr>
          <w:rFonts w:ascii="Times New Roman" w:hAnsi="Times New Roman" w:cs="Times New Roman"/>
          <w:sz w:val="24"/>
          <w:szCs w:val="24"/>
        </w:rPr>
        <w:t>balance</w:t>
      </w:r>
      <w:r w:rsidRPr="00166564">
        <w:rPr>
          <w:rFonts w:ascii="Times New Roman" w:hAnsi="Times New Roman" w:cs="Times New Roman"/>
          <w:sz w:val="24"/>
          <w:szCs w:val="24"/>
        </w:rPr>
        <w:t xml:space="preserve"> of </w:t>
      </w:r>
      <w:r w:rsidR="00270CA0" w:rsidRPr="00166564">
        <w:rPr>
          <w:rFonts w:ascii="Times New Roman" w:hAnsi="Times New Roman" w:cs="Times New Roman"/>
          <w:sz w:val="24"/>
          <w:szCs w:val="24"/>
        </w:rPr>
        <w:t>payment</w:t>
      </w:r>
      <w:r w:rsidRPr="00166564">
        <w:rPr>
          <w:rFonts w:ascii="Times New Roman" w:hAnsi="Times New Roman" w:cs="Times New Roman"/>
          <w:sz w:val="24"/>
          <w:szCs w:val="24"/>
        </w:rPr>
        <w:t xml:space="preserve"> accounts of the United States of America. It happened in both the </w:t>
      </w:r>
      <w:r w:rsidR="00270CA0" w:rsidRPr="00166564">
        <w:rPr>
          <w:rFonts w:ascii="Times New Roman" w:hAnsi="Times New Roman" w:cs="Times New Roman"/>
          <w:sz w:val="24"/>
          <w:szCs w:val="24"/>
        </w:rPr>
        <w:t>current</w:t>
      </w:r>
      <w:r w:rsidRPr="00166564">
        <w:rPr>
          <w:rFonts w:ascii="Times New Roman" w:hAnsi="Times New Roman" w:cs="Times New Roman"/>
          <w:sz w:val="24"/>
          <w:szCs w:val="24"/>
        </w:rPr>
        <w:t xml:space="preserve"> </w:t>
      </w:r>
      <w:r w:rsidR="00270CA0" w:rsidRPr="00166564">
        <w:rPr>
          <w:rFonts w:ascii="Times New Roman" w:hAnsi="Times New Roman" w:cs="Times New Roman"/>
          <w:sz w:val="24"/>
          <w:szCs w:val="24"/>
        </w:rPr>
        <w:t>accounts</w:t>
      </w:r>
      <w:r w:rsidRPr="00166564">
        <w:rPr>
          <w:rFonts w:ascii="Times New Roman" w:hAnsi="Times New Roman" w:cs="Times New Roman"/>
          <w:sz w:val="24"/>
          <w:szCs w:val="24"/>
        </w:rPr>
        <w:t xml:space="preserve"> and capital account in </w:t>
      </w:r>
      <w:r w:rsidR="00270CA0" w:rsidRPr="00166564">
        <w:rPr>
          <w:rFonts w:ascii="Times New Roman" w:hAnsi="Times New Roman" w:cs="Times New Roman"/>
          <w:sz w:val="24"/>
          <w:szCs w:val="24"/>
        </w:rPr>
        <w:t>which</w:t>
      </w:r>
      <w:r w:rsidRPr="00166564">
        <w:rPr>
          <w:rFonts w:ascii="Times New Roman" w:hAnsi="Times New Roman" w:cs="Times New Roman"/>
          <w:sz w:val="24"/>
          <w:szCs w:val="24"/>
        </w:rPr>
        <w:t xml:space="preserve"> they </w:t>
      </w:r>
      <w:r w:rsidR="00270CA0" w:rsidRPr="00166564">
        <w:rPr>
          <w:rFonts w:ascii="Times New Roman" w:hAnsi="Times New Roman" w:cs="Times New Roman"/>
          <w:sz w:val="24"/>
          <w:szCs w:val="24"/>
        </w:rPr>
        <w:t>were</w:t>
      </w:r>
      <w:r w:rsidRPr="00166564">
        <w:rPr>
          <w:rFonts w:ascii="Times New Roman" w:hAnsi="Times New Roman" w:cs="Times New Roman"/>
          <w:sz w:val="24"/>
          <w:szCs w:val="24"/>
        </w:rPr>
        <w:t xml:space="preserve"> greatly affected. The balance of payment can be both </w:t>
      </w:r>
      <w:r w:rsidR="00270CA0" w:rsidRPr="00166564">
        <w:rPr>
          <w:rFonts w:ascii="Times New Roman" w:hAnsi="Times New Roman" w:cs="Times New Roman"/>
          <w:sz w:val="24"/>
          <w:szCs w:val="24"/>
        </w:rPr>
        <w:t>surplus</w:t>
      </w:r>
      <w:r w:rsidRPr="00166564">
        <w:rPr>
          <w:rFonts w:ascii="Times New Roman" w:hAnsi="Times New Roman" w:cs="Times New Roman"/>
          <w:sz w:val="24"/>
          <w:szCs w:val="24"/>
        </w:rPr>
        <w:t xml:space="preserve"> and deficit. The balance of payment surplus is when both the current acc</w:t>
      </w:r>
      <w:r w:rsidRPr="00166564">
        <w:rPr>
          <w:rFonts w:ascii="Times New Roman" w:hAnsi="Times New Roman" w:cs="Times New Roman"/>
          <w:sz w:val="24"/>
          <w:szCs w:val="24"/>
        </w:rPr>
        <w:t xml:space="preserve">ount and the capital accounts in the current year are higher than the </w:t>
      </w:r>
      <w:r w:rsidR="00270CA0" w:rsidRPr="00166564">
        <w:rPr>
          <w:rFonts w:ascii="Times New Roman" w:hAnsi="Times New Roman" w:cs="Times New Roman"/>
          <w:sz w:val="24"/>
          <w:szCs w:val="24"/>
        </w:rPr>
        <w:t>previous</w:t>
      </w:r>
      <w:r w:rsidRPr="00166564">
        <w:rPr>
          <w:rFonts w:ascii="Times New Roman" w:hAnsi="Times New Roman" w:cs="Times New Roman"/>
          <w:sz w:val="24"/>
          <w:szCs w:val="24"/>
        </w:rPr>
        <w:t xml:space="preserve"> </w:t>
      </w:r>
      <w:r w:rsidR="00270CA0" w:rsidRPr="00166564">
        <w:rPr>
          <w:rFonts w:ascii="Times New Roman" w:hAnsi="Times New Roman" w:cs="Times New Roman"/>
          <w:sz w:val="24"/>
          <w:szCs w:val="24"/>
        </w:rPr>
        <w:t>year’s</w:t>
      </w:r>
      <w:r w:rsidRPr="00166564">
        <w:rPr>
          <w:rFonts w:ascii="Times New Roman" w:hAnsi="Times New Roman" w:cs="Times New Roman"/>
          <w:sz w:val="24"/>
          <w:szCs w:val="24"/>
        </w:rPr>
        <w:t xml:space="preserve"> gross output. The balance of payment surplus is </w:t>
      </w:r>
      <w:r w:rsidR="00270CA0" w:rsidRPr="00166564">
        <w:rPr>
          <w:rFonts w:ascii="Times New Roman" w:hAnsi="Times New Roman" w:cs="Times New Roman"/>
          <w:sz w:val="24"/>
          <w:szCs w:val="24"/>
        </w:rPr>
        <w:t>caused</w:t>
      </w:r>
      <w:r w:rsidRPr="00166564">
        <w:rPr>
          <w:rFonts w:ascii="Times New Roman" w:hAnsi="Times New Roman" w:cs="Times New Roman"/>
          <w:sz w:val="24"/>
          <w:szCs w:val="24"/>
        </w:rPr>
        <w:t xml:space="preserve"> when both the current and capital accounts in the current </w:t>
      </w:r>
      <w:r w:rsidR="00270CA0" w:rsidRPr="00166564">
        <w:rPr>
          <w:rFonts w:ascii="Times New Roman" w:hAnsi="Times New Roman" w:cs="Times New Roman"/>
          <w:sz w:val="24"/>
          <w:szCs w:val="24"/>
        </w:rPr>
        <w:t>year</w:t>
      </w:r>
      <w:r w:rsidRPr="00166564">
        <w:rPr>
          <w:rFonts w:ascii="Times New Roman" w:hAnsi="Times New Roman" w:cs="Times New Roman"/>
          <w:sz w:val="24"/>
          <w:szCs w:val="24"/>
        </w:rPr>
        <w:t xml:space="preserve"> are </w:t>
      </w:r>
      <w:r w:rsidR="00270CA0" w:rsidRPr="00166564">
        <w:rPr>
          <w:rFonts w:ascii="Times New Roman" w:hAnsi="Times New Roman" w:cs="Times New Roman"/>
          <w:sz w:val="24"/>
          <w:szCs w:val="24"/>
        </w:rPr>
        <w:t>below</w:t>
      </w:r>
      <w:r w:rsidRPr="00166564">
        <w:rPr>
          <w:rFonts w:ascii="Times New Roman" w:hAnsi="Times New Roman" w:cs="Times New Roman"/>
          <w:sz w:val="24"/>
          <w:szCs w:val="24"/>
        </w:rPr>
        <w:t xml:space="preserve"> the previous </w:t>
      </w:r>
      <w:r w:rsidR="00270CA0" w:rsidRPr="00166564">
        <w:rPr>
          <w:rFonts w:ascii="Times New Roman" w:hAnsi="Times New Roman" w:cs="Times New Roman"/>
          <w:sz w:val="24"/>
          <w:szCs w:val="24"/>
        </w:rPr>
        <w:t>year’s</w:t>
      </w:r>
      <w:r w:rsidRPr="00166564">
        <w:rPr>
          <w:rFonts w:ascii="Times New Roman" w:hAnsi="Times New Roman" w:cs="Times New Roman"/>
          <w:sz w:val="24"/>
          <w:szCs w:val="24"/>
        </w:rPr>
        <w:t xml:space="preserve"> </w:t>
      </w:r>
      <w:r w:rsidR="00270CA0" w:rsidRPr="00166564">
        <w:rPr>
          <w:rFonts w:ascii="Times New Roman" w:hAnsi="Times New Roman" w:cs="Times New Roman"/>
          <w:sz w:val="24"/>
          <w:szCs w:val="24"/>
        </w:rPr>
        <w:t>output</w:t>
      </w:r>
      <w:r w:rsidRPr="00166564">
        <w:rPr>
          <w:rFonts w:ascii="Times New Roman" w:hAnsi="Times New Roman" w:cs="Times New Roman"/>
          <w:sz w:val="24"/>
          <w:szCs w:val="24"/>
        </w:rPr>
        <w:t>. The current ac</w:t>
      </w:r>
      <w:r w:rsidRPr="00166564">
        <w:rPr>
          <w:rFonts w:ascii="Times New Roman" w:hAnsi="Times New Roman" w:cs="Times New Roman"/>
          <w:sz w:val="24"/>
          <w:szCs w:val="24"/>
        </w:rPr>
        <w:t xml:space="preserve">count </w:t>
      </w:r>
      <w:r w:rsidR="00270CA0" w:rsidRPr="00166564">
        <w:rPr>
          <w:rFonts w:ascii="Times New Roman" w:hAnsi="Times New Roman" w:cs="Times New Roman"/>
          <w:sz w:val="24"/>
          <w:szCs w:val="24"/>
        </w:rPr>
        <w:t>comprises</w:t>
      </w:r>
      <w:r w:rsidRPr="00166564">
        <w:rPr>
          <w:rFonts w:ascii="Times New Roman" w:hAnsi="Times New Roman" w:cs="Times New Roman"/>
          <w:sz w:val="24"/>
          <w:szCs w:val="24"/>
        </w:rPr>
        <w:t xml:space="preserve"> of imports and exports</w:t>
      </w:r>
      <w:r w:rsidR="00166564" w:rsidRPr="00166564">
        <w:rPr>
          <w:rFonts w:ascii="Times New Roman" w:hAnsi="Times New Roman" w:cs="Times New Roman"/>
          <w:sz w:val="24"/>
          <w:szCs w:val="24"/>
        </w:rPr>
        <w:t xml:space="preserve"> (Miller, 2010)</w:t>
      </w:r>
      <w:r w:rsidRPr="00166564">
        <w:rPr>
          <w:rFonts w:ascii="Times New Roman" w:hAnsi="Times New Roman" w:cs="Times New Roman"/>
          <w:sz w:val="24"/>
          <w:szCs w:val="24"/>
        </w:rPr>
        <w:t xml:space="preserve">. The capital account, on the other </w:t>
      </w:r>
      <w:r w:rsidR="00270CA0" w:rsidRPr="00166564">
        <w:rPr>
          <w:rFonts w:ascii="Times New Roman" w:hAnsi="Times New Roman" w:cs="Times New Roman"/>
          <w:sz w:val="24"/>
          <w:szCs w:val="24"/>
        </w:rPr>
        <w:t>ha</w:t>
      </w:r>
      <w:r w:rsidRPr="00166564">
        <w:rPr>
          <w:rFonts w:ascii="Times New Roman" w:hAnsi="Times New Roman" w:cs="Times New Roman"/>
          <w:sz w:val="24"/>
          <w:szCs w:val="24"/>
        </w:rPr>
        <w:t xml:space="preserve">nd, </w:t>
      </w:r>
      <w:r w:rsidR="00270CA0" w:rsidRPr="00166564">
        <w:rPr>
          <w:rFonts w:ascii="Times New Roman" w:hAnsi="Times New Roman" w:cs="Times New Roman"/>
          <w:sz w:val="24"/>
          <w:szCs w:val="24"/>
        </w:rPr>
        <w:t>comprises</w:t>
      </w:r>
      <w:r w:rsidRPr="00166564">
        <w:rPr>
          <w:rFonts w:ascii="Times New Roman" w:hAnsi="Times New Roman" w:cs="Times New Roman"/>
          <w:sz w:val="24"/>
          <w:szCs w:val="24"/>
        </w:rPr>
        <w:t xml:space="preserve"> of capital outflow and capital inflow.</w:t>
      </w:r>
      <w:r w:rsidR="00270CA0" w:rsidRPr="00166564">
        <w:rPr>
          <w:rFonts w:ascii="Times New Roman" w:hAnsi="Times New Roman" w:cs="Times New Roman"/>
          <w:sz w:val="24"/>
          <w:szCs w:val="24"/>
        </w:rPr>
        <w:t xml:space="preserve"> The balance of p</w:t>
      </w:r>
      <w:r w:rsidRPr="00166564">
        <w:rPr>
          <w:rFonts w:ascii="Times New Roman" w:hAnsi="Times New Roman" w:cs="Times New Roman"/>
          <w:sz w:val="24"/>
          <w:szCs w:val="24"/>
        </w:rPr>
        <w:t xml:space="preserve">ayment in the current account occurs when exports are </w:t>
      </w:r>
      <w:r w:rsidR="00270CA0" w:rsidRPr="00166564">
        <w:rPr>
          <w:rFonts w:ascii="Times New Roman" w:hAnsi="Times New Roman" w:cs="Times New Roman"/>
          <w:sz w:val="24"/>
          <w:szCs w:val="24"/>
        </w:rPr>
        <w:t>more</w:t>
      </w:r>
      <w:r w:rsidRPr="00166564">
        <w:rPr>
          <w:rFonts w:ascii="Times New Roman" w:hAnsi="Times New Roman" w:cs="Times New Roman"/>
          <w:sz w:val="24"/>
          <w:szCs w:val="24"/>
        </w:rPr>
        <w:t xml:space="preserve"> than imports. The surplus in the capi</w:t>
      </w:r>
      <w:r w:rsidRPr="00166564">
        <w:rPr>
          <w:rFonts w:ascii="Times New Roman" w:hAnsi="Times New Roman" w:cs="Times New Roman"/>
          <w:sz w:val="24"/>
          <w:szCs w:val="24"/>
        </w:rPr>
        <w:t>tal account occurs when capital inflow is more than capital outflow.</w:t>
      </w:r>
    </w:p>
    <w:p w:rsidR="00FC6394" w:rsidRPr="00166564" w:rsidRDefault="00E33B38" w:rsidP="00166564">
      <w:pPr>
        <w:spacing w:line="480" w:lineRule="auto"/>
        <w:ind w:firstLine="720"/>
        <w:rPr>
          <w:rFonts w:ascii="Times New Roman" w:hAnsi="Times New Roman" w:cs="Times New Roman"/>
          <w:sz w:val="24"/>
          <w:szCs w:val="24"/>
        </w:rPr>
      </w:pPr>
      <w:r w:rsidRPr="00166564">
        <w:rPr>
          <w:rFonts w:ascii="Times New Roman" w:hAnsi="Times New Roman" w:cs="Times New Roman"/>
          <w:sz w:val="24"/>
          <w:szCs w:val="24"/>
        </w:rPr>
        <w:t>The Iraq war had the following impacts on</w:t>
      </w:r>
      <w:r w:rsidR="00270CA0" w:rsidRPr="00166564">
        <w:rPr>
          <w:rFonts w:ascii="Times New Roman" w:hAnsi="Times New Roman" w:cs="Times New Roman"/>
          <w:sz w:val="24"/>
          <w:szCs w:val="24"/>
        </w:rPr>
        <w:t xml:space="preserve"> </w:t>
      </w:r>
      <w:r w:rsidRPr="00166564">
        <w:rPr>
          <w:rFonts w:ascii="Times New Roman" w:hAnsi="Times New Roman" w:cs="Times New Roman"/>
          <w:sz w:val="24"/>
          <w:szCs w:val="24"/>
        </w:rPr>
        <w:t>bo</w:t>
      </w:r>
      <w:r w:rsidR="00270CA0" w:rsidRPr="00166564">
        <w:rPr>
          <w:rFonts w:ascii="Times New Roman" w:hAnsi="Times New Roman" w:cs="Times New Roman"/>
          <w:sz w:val="24"/>
          <w:szCs w:val="24"/>
        </w:rPr>
        <w:t>t</w:t>
      </w:r>
      <w:r w:rsidRPr="00166564">
        <w:rPr>
          <w:rFonts w:ascii="Times New Roman" w:hAnsi="Times New Roman" w:cs="Times New Roman"/>
          <w:sz w:val="24"/>
          <w:szCs w:val="24"/>
        </w:rPr>
        <w:t>h</w:t>
      </w:r>
      <w:r w:rsidR="00270CA0" w:rsidRPr="00166564">
        <w:rPr>
          <w:rFonts w:ascii="Times New Roman" w:hAnsi="Times New Roman" w:cs="Times New Roman"/>
          <w:sz w:val="24"/>
          <w:szCs w:val="24"/>
        </w:rPr>
        <w:t xml:space="preserve"> </w:t>
      </w:r>
      <w:r w:rsidRPr="00166564">
        <w:rPr>
          <w:rFonts w:ascii="Times New Roman" w:hAnsi="Times New Roman" w:cs="Times New Roman"/>
          <w:sz w:val="24"/>
          <w:szCs w:val="24"/>
        </w:rPr>
        <w:t>the current and capital accounts of the united states.</w:t>
      </w:r>
      <w:r w:rsidR="00270CA0" w:rsidRPr="00166564">
        <w:rPr>
          <w:rFonts w:ascii="Times New Roman" w:hAnsi="Times New Roman" w:cs="Times New Roman"/>
          <w:sz w:val="24"/>
          <w:szCs w:val="24"/>
        </w:rPr>
        <w:t xml:space="preserve"> </w:t>
      </w:r>
      <w:r w:rsidRPr="00166564">
        <w:rPr>
          <w:rFonts w:ascii="Times New Roman" w:hAnsi="Times New Roman" w:cs="Times New Roman"/>
          <w:sz w:val="24"/>
          <w:szCs w:val="24"/>
        </w:rPr>
        <w:t xml:space="preserve">The </w:t>
      </w:r>
      <w:r w:rsidR="00270CA0" w:rsidRPr="00166564">
        <w:rPr>
          <w:rFonts w:ascii="Times New Roman" w:hAnsi="Times New Roman" w:cs="Times New Roman"/>
          <w:sz w:val="24"/>
          <w:szCs w:val="24"/>
        </w:rPr>
        <w:t>export</w:t>
      </w:r>
      <w:r w:rsidRPr="00166564">
        <w:rPr>
          <w:rFonts w:ascii="Times New Roman" w:hAnsi="Times New Roman" w:cs="Times New Roman"/>
          <w:sz w:val="24"/>
          <w:szCs w:val="24"/>
        </w:rPr>
        <w:t xml:space="preserve"> industry in the United States experienced increased income as more commodi</w:t>
      </w:r>
      <w:r w:rsidRPr="00166564">
        <w:rPr>
          <w:rFonts w:ascii="Times New Roman" w:hAnsi="Times New Roman" w:cs="Times New Roman"/>
          <w:sz w:val="24"/>
          <w:szCs w:val="24"/>
        </w:rPr>
        <w:t>ties were needed to facilitate the war</w:t>
      </w:r>
      <w:r w:rsidR="00166564" w:rsidRPr="00166564">
        <w:rPr>
          <w:rFonts w:ascii="Times New Roman" w:hAnsi="Times New Roman" w:cs="Times New Roman"/>
          <w:sz w:val="24"/>
          <w:szCs w:val="24"/>
        </w:rPr>
        <w:t xml:space="preserve"> (Levy, 2011)</w:t>
      </w:r>
      <w:r w:rsidRPr="00166564">
        <w:rPr>
          <w:rFonts w:ascii="Times New Roman" w:hAnsi="Times New Roman" w:cs="Times New Roman"/>
          <w:sz w:val="24"/>
          <w:szCs w:val="24"/>
        </w:rPr>
        <w:t xml:space="preserve">. Also, </w:t>
      </w:r>
      <w:r w:rsidR="00270CA0" w:rsidRPr="00166564">
        <w:rPr>
          <w:rFonts w:ascii="Times New Roman" w:hAnsi="Times New Roman" w:cs="Times New Roman"/>
          <w:sz w:val="24"/>
          <w:szCs w:val="24"/>
        </w:rPr>
        <w:t>imports</w:t>
      </w:r>
      <w:r w:rsidRPr="00166564">
        <w:rPr>
          <w:rFonts w:ascii="Times New Roman" w:hAnsi="Times New Roman" w:cs="Times New Roman"/>
          <w:sz w:val="24"/>
          <w:szCs w:val="24"/>
        </w:rPr>
        <w:t xml:space="preserve"> from the united states </w:t>
      </w:r>
      <w:r w:rsidR="00270CA0" w:rsidRPr="00166564">
        <w:rPr>
          <w:rFonts w:ascii="Times New Roman" w:hAnsi="Times New Roman" w:cs="Times New Roman"/>
          <w:sz w:val="24"/>
          <w:szCs w:val="24"/>
        </w:rPr>
        <w:t>were</w:t>
      </w:r>
      <w:r w:rsidRPr="00166564">
        <w:rPr>
          <w:rFonts w:ascii="Times New Roman" w:hAnsi="Times New Roman" w:cs="Times New Roman"/>
          <w:sz w:val="24"/>
          <w:szCs w:val="24"/>
        </w:rPr>
        <w:t xml:space="preserve"> in high demand from allied countries; this significantly boosted their exports. T</w:t>
      </w:r>
      <w:r w:rsidR="00270CA0" w:rsidRPr="00166564">
        <w:rPr>
          <w:rFonts w:ascii="Times New Roman" w:hAnsi="Times New Roman" w:cs="Times New Roman"/>
          <w:sz w:val="24"/>
          <w:szCs w:val="24"/>
        </w:rPr>
        <w:t>h</w:t>
      </w:r>
      <w:r w:rsidRPr="00166564">
        <w:rPr>
          <w:rFonts w:ascii="Times New Roman" w:hAnsi="Times New Roman" w:cs="Times New Roman"/>
          <w:sz w:val="24"/>
          <w:szCs w:val="24"/>
        </w:rPr>
        <w:t xml:space="preserve">e government </w:t>
      </w:r>
      <w:r w:rsidR="00270CA0" w:rsidRPr="00166564">
        <w:rPr>
          <w:rFonts w:ascii="Times New Roman" w:hAnsi="Times New Roman" w:cs="Times New Roman"/>
          <w:sz w:val="24"/>
          <w:szCs w:val="24"/>
        </w:rPr>
        <w:t>needed</w:t>
      </w:r>
      <w:r w:rsidRPr="00166564">
        <w:rPr>
          <w:rFonts w:ascii="Times New Roman" w:hAnsi="Times New Roman" w:cs="Times New Roman"/>
          <w:sz w:val="24"/>
          <w:szCs w:val="24"/>
        </w:rPr>
        <w:t xml:space="preserve"> </w:t>
      </w:r>
      <w:r w:rsidR="00270CA0" w:rsidRPr="00166564">
        <w:rPr>
          <w:rFonts w:ascii="Times New Roman" w:hAnsi="Times New Roman" w:cs="Times New Roman"/>
          <w:sz w:val="24"/>
          <w:szCs w:val="24"/>
        </w:rPr>
        <w:t>much capital from its federal reserve to finance to finance its troops in Iraq. The government was therefore forced to invest and also create some other sources to raise the revenue. It was through internal borrowings from its citizens, investments in national firms, and also to cut significantly on its expenditure and increase taxes. This acts greatly impacted the balance of trade of the united states economy.</w:t>
      </w:r>
    </w:p>
    <w:p w:rsidR="00270CA0" w:rsidRPr="00166564" w:rsidRDefault="00270CA0" w:rsidP="00166564">
      <w:pPr>
        <w:spacing w:line="480" w:lineRule="auto"/>
        <w:ind w:firstLine="720"/>
        <w:rPr>
          <w:rFonts w:ascii="Times New Roman" w:hAnsi="Times New Roman" w:cs="Times New Roman"/>
          <w:sz w:val="24"/>
          <w:szCs w:val="24"/>
        </w:rPr>
      </w:pPr>
    </w:p>
    <w:p w:rsidR="00AC571E" w:rsidRDefault="00AC571E" w:rsidP="00166564">
      <w:pPr>
        <w:spacing w:line="480" w:lineRule="auto"/>
        <w:jc w:val="center"/>
        <w:rPr>
          <w:rFonts w:ascii="Times New Roman" w:hAnsi="Times New Roman" w:cs="Times New Roman"/>
          <w:sz w:val="24"/>
          <w:szCs w:val="24"/>
        </w:rPr>
      </w:pPr>
    </w:p>
    <w:p w:rsidR="00270CA0" w:rsidRPr="00166564" w:rsidRDefault="00E33B38" w:rsidP="00166564">
      <w:pPr>
        <w:spacing w:line="480" w:lineRule="auto"/>
        <w:jc w:val="center"/>
        <w:rPr>
          <w:rFonts w:ascii="Times New Roman" w:hAnsi="Times New Roman" w:cs="Times New Roman"/>
          <w:sz w:val="24"/>
          <w:szCs w:val="24"/>
        </w:rPr>
      </w:pPr>
      <w:r w:rsidRPr="00166564">
        <w:rPr>
          <w:rFonts w:ascii="Times New Roman" w:hAnsi="Times New Roman" w:cs="Times New Roman"/>
          <w:sz w:val="24"/>
          <w:szCs w:val="24"/>
        </w:rPr>
        <w:lastRenderedPageBreak/>
        <w:t>References</w:t>
      </w:r>
    </w:p>
    <w:p w:rsidR="00270CA0" w:rsidRPr="00166564" w:rsidRDefault="00E33B38" w:rsidP="00166564">
      <w:pPr>
        <w:spacing w:line="480" w:lineRule="auto"/>
        <w:ind w:left="1440" w:hanging="1440"/>
        <w:rPr>
          <w:rFonts w:ascii="Times New Roman" w:hAnsi="Times New Roman" w:cs="Times New Roman"/>
          <w:i/>
          <w:sz w:val="24"/>
          <w:szCs w:val="24"/>
        </w:rPr>
      </w:pPr>
      <w:r w:rsidRPr="00166564">
        <w:rPr>
          <w:rFonts w:ascii="Times New Roman" w:hAnsi="Times New Roman" w:cs="Times New Roman"/>
          <w:sz w:val="24"/>
          <w:szCs w:val="24"/>
        </w:rPr>
        <w:t>Miller</w:t>
      </w:r>
      <w:r w:rsidR="00166564" w:rsidRPr="00166564">
        <w:rPr>
          <w:rFonts w:ascii="Times New Roman" w:hAnsi="Times New Roman" w:cs="Times New Roman"/>
          <w:sz w:val="24"/>
          <w:szCs w:val="24"/>
        </w:rPr>
        <w:t>, B. (2010). Democracy Promotion: offensive Liberalism Vs. The rest</w:t>
      </w:r>
      <w:r w:rsidR="00166564" w:rsidRPr="00166564">
        <w:rPr>
          <w:rFonts w:ascii="Times New Roman" w:hAnsi="Times New Roman" w:cs="Times New Roman"/>
          <w:i/>
          <w:sz w:val="24"/>
          <w:szCs w:val="24"/>
        </w:rPr>
        <w:t>. Millennium, vol. 3, pp. 561-591.</w:t>
      </w:r>
    </w:p>
    <w:p w:rsidR="00270CA0" w:rsidRPr="00166564" w:rsidRDefault="00E33B38" w:rsidP="00166564">
      <w:pPr>
        <w:spacing w:line="480" w:lineRule="auto"/>
        <w:ind w:left="1440" w:hanging="1440"/>
        <w:rPr>
          <w:rFonts w:ascii="Times New Roman" w:hAnsi="Times New Roman" w:cs="Times New Roman"/>
          <w:sz w:val="24"/>
          <w:szCs w:val="24"/>
        </w:rPr>
      </w:pPr>
      <w:r w:rsidRPr="00166564">
        <w:rPr>
          <w:rFonts w:ascii="Times New Roman" w:hAnsi="Times New Roman" w:cs="Times New Roman"/>
          <w:sz w:val="24"/>
          <w:szCs w:val="24"/>
        </w:rPr>
        <w:t xml:space="preserve">Levy, J.S., (2011). The </w:t>
      </w:r>
      <w:r w:rsidRPr="00166564">
        <w:rPr>
          <w:rFonts w:ascii="Times New Roman" w:hAnsi="Times New Roman" w:cs="Times New Roman"/>
          <w:sz w:val="24"/>
          <w:szCs w:val="24"/>
        </w:rPr>
        <w:t>diversionary theory of war: A critique. In M.I. Midlarsky (ed.) Handbook of War Studies. Ann Abor, MI: University of Michigan Press, pp. 259-288.</w:t>
      </w:r>
    </w:p>
    <w:p w:rsidR="00FC6394" w:rsidRPr="00166564" w:rsidRDefault="00FC6394" w:rsidP="00166564">
      <w:pPr>
        <w:spacing w:line="480" w:lineRule="auto"/>
        <w:rPr>
          <w:rFonts w:ascii="Times New Roman" w:hAnsi="Times New Roman" w:cs="Times New Roman"/>
          <w:sz w:val="24"/>
          <w:szCs w:val="24"/>
        </w:rPr>
      </w:pPr>
    </w:p>
    <w:p w:rsidR="00FC6394" w:rsidRPr="00166564" w:rsidRDefault="00FC6394" w:rsidP="00166564">
      <w:pPr>
        <w:spacing w:line="480" w:lineRule="auto"/>
        <w:jc w:val="center"/>
        <w:rPr>
          <w:rFonts w:ascii="Times New Roman" w:hAnsi="Times New Roman" w:cs="Times New Roman"/>
          <w:sz w:val="24"/>
          <w:szCs w:val="24"/>
        </w:rPr>
      </w:pPr>
    </w:p>
    <w:p w:rsidR="00FC6394" w:rsidRPr="00166564" w:rsidRDefault="00FC6394" w:rsidP="00166564">
      <w:pPr>
        <w:spacing w:line="480" w:lineRule="auto"/>
        <w:jc w:val="center"/>
        <w:rPr>
          <w:rFonts w:ascii="Times New Roman" w:hAnsi="Times New Roman" w:cs="Times New Roman"/>
          <w:sz w:val="24"/>
          <w:szCs w:val="24"/>
        </w:rPr>
      </w:pPr>
    </w:p>
    <w:sectPr w:rsidR="00FC6394" w:rsidRPr="00166564" w:rsidSect="00FC63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B38" w:rsidRDefault="00E33B38">
      <w:pPr>
        <w:spacing w:after="0" w:line="240" w:lineRule="auto"/>
      </w:pPr>
      <w:r>
        <w:separator/>
      </w:r>
    </w:p>
  </w:endnote>
  <w:endnote w:type="continuationSeparator" w:id="0">
    <w:p w:rsidR="00E33B38" w:rsidRDefault="00E33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B38" w:rsidRDefault="00E33B38">
      <w:pPr>
        <w:spacing w:after="0" w:line="240" w:lineRule="auto"/>
      </w:pPr>
      <w:r>
        <w:separator/>
      </w:r>
    </w:p>
  </w:footnote>
  <w:footnote w:type="continuationSeparator" w:id="0">
    <w:p w:rsidR="00E33B38" w:rsidRDefault="00E33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6129382"/>
      <w:docPartObj>
        <w:docPartGallery w:val="Page Numbers (Top of Page)"/>
        <w:docPartUnique/>
      </w:docPartObj>
    </w:sdtPr>
    <w:sdtEndPr>
      <w:rPr>
        <w:noProof/>
      </w:rPr>
    </w:sdtEndPr>
    <w:sdtContent>
      <w:p w:rsidR="00FC6394" w:rsidRDefault="00E33B38">
        <w:pPr>
          <w:pStyle w:val="Header"/>
        </w:pPr>
        <w:r>
          <w:t>IRAQ WAR</w:t>
        </w:r>
        <w:r>
          <w:tab/>
        </w:r>
        <w:r>
          <w:tab/>
        </w:r>
        <w:r>
          <w:fldChar w:fldCharType="begin"/>
        </w:r>
        <w:r>
          <w:instrText xml:space="preserve"> PAGE   \* MERGEFORMAT </w:instrText>
        </w:r>
        <w:r>
          <w:fldChar w:fldCharType="separate"/>
        </w:r>
        <w:r w:rsidR="00BD2527">
          <w:rPr>
            <w:noProof/>
          </w:rPr>
          <w:t>3</w:t>
        </w:r>
        <w:r>
          <w:rPr>
            <w:noProof/>
          </w:rPr>
          <w:fldChar w:fldCharType="end"/>
        </w:r>
      </w:p>
    </w:sdtContent>
  </w:sdt>
  <w:p w:rsidR="00FC6394" w:rsidRDefault="00FC63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819748"/>
      <w:docPartObj>
        <w:docPartGallery w:val="Page Numbers (Top of Page)"/>
        <w:docPartUnique/>
      </w:docPartObj>
    </w:sdtPr>
    <w:sdtEndPr>
      <w:rPr>
        <w:noProof/>
      </w:rPr>
    </w:sdtEndPr>
    <w:sdtContent>
      <w:p w:rsidR="00FC6394" w:rsidRDefault="00E33B38">
        <w:pPr>
          <w:pStyle w:val="Header"/>
        </w:pPr>
        <w:r>
          <w:t>Running Head: IRAQ WAR</w:t>
        </w:r>
        <w:r>
          <w:tab/>
        </w:r>
        <w:r>
          <w:tab/>
        </w:r>
        <w:r>
          <w:fldChar w:fldCharType="begin"/>
        </w:r>
        <w:r>
          <w:instrText xml:space="preserve"> PAGE   \* MERGEFORMAT </w:instrText>
        </w:r>
        <w:r>
          <w:fldChar w:fldCharType="separate"/>
        </w:r>
        <w:r w:rsidR="00BD2527">
          <w:rPr>
            <w:noProof/>
          </w:rPr>
          <w:t>1</w:t>
        </w:r>
        <w:r>
          <w:rPr>
            <w:noProof/>
          </w:rPr>
          <w:fldChar w:fldCharType="end"/>
        </w:r>
      </w:p>
    </w:sdtContent>
  </w:sdt>
  <w:p w:rsidR="00FC6394" w:rsidRDefault="00FC63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394"/>
    <w:rsid w:val="00166564"/>
    <w:rsid w:val="00270CA0"/>
    <w:rsid w:val="005F648E"/>
    <w:rsid w:val="00AC571E"/>
    <w:rsid w:val="00BD2527"/>
    <w:rsid w:val="00E33B38"/>
    <w:rsid w:val="00FC6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56A30E-6701-423A-B9BC-0D39A32E2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394"/>
  </w:style>
  <w:style w:type="paragraph" w:styleId="Footer">
    <w:name w:val="footer"/>
    <w:basedOn w:val="Normal"/>
    <w:link w:val="FooterChar"/>
    <w:uiPriority w:val="99"/>
    <w:unhideWhenUsed/>
    <w:rsid w:val="00FC6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2020-03-28T15:39:00Z</dcterms:created>
  <dcterms:modified xsi:type="dcterms:W3CDTF">2020-03-28T15:39:00Z</dcterms:modified>
</cp:coreProperties>
</file>